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6D" w:rsidRPr="00E05A6D" w:rsidRDefault="00E05A6D" w:rsidP="00E05A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A6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BSRT for dummies</w:t>
      </w:r>
    </w:p>
    <w:p w:rsidR="00E05A6D" w:rsidRPr="00E05A6D" w:rsidRDefault="00E05A6D" w:rsidP="00E05A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5A6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by C. Hansen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(updated by O.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Domínguez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, 2</w:t>
      </w:r>
      <w:r w:rsidR="00506F1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/August/2011) </w:t>
      </w:r>
    </w:p>
    <w:p w:rsidR="00E05A6D" w:rsidRP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An extreme simplified "step by step" description of how BSRT data was measured and analyzed during </w:t>
      </w:r>
      <w:hyperlink r:id="rId5" w:history="1">
        <w:r w:rsidRPr="00E05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April 2011 scrubbing MD</w:t>
        </w:r>
      </w:hyperlink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in LHC.</w:t>
      </w:r>
    </w:p>
    <w:p w:rsidR="00E05A6D" w:rsidRP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>NB:</w:t>
      </w:r>
    </w:p>
    <w:p w:rsidR="00E05A6D" w:rsidRPr="00E05A6D" w:rsidRDefault="00E05A6D" w:rsidP="00E05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We strongly recommend that BSRT users apply for an account in the cs-ccr-dev4 machines some days before the MD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have access to the analysis tools.</w:t>
      </w:r>
    </w:p>
    <w:p w:rsidR="00E05A6D" w:rsidRPr="00E05A6D" w:rsidRDefault="00E05A6D" w:rsidP="00E05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Send email and ask this to </w:t>
      </w:r>
      <w:hyperlink r:id="rId6" w:history="1">
        <w:r w:rsidRPr="00E05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Jean-Michel Elyn</w:t>
        </w:r>
      </w:hyperlink>
    </w:p>
    <w:p w:rsidR="00E05A6D" w:rsidRPr="00E05A6D" w:rsidRDefault="00E05A6D" w:rsidP="00E05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This is needed for the </w:t>
      </w:r>
      <w:proofErr w:type="spellStart"/>
      <w:r w:rsidRPr="00E05A6D">
        <w:rPr>
          <w:rFonts w:ascii="Courier New" w:eastAsia="Times New Roman" w:hAnsi="Courier New" w:cs="Courier New"/>
          <w:sz w:val="20"/>
        </w:rPr>
        <w:t>dbaccess</w:t>
      </w:r>
      <w:proofErr w:type="spellEnd"/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application (see below)</w:t>
      </w:r>
    </w:p>
    <w:p w:rsid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>BSRT How To:</w:t>
      </w:r>
    </w:p>
    <w:p w:rsidR="001D0DBD" w:rsidRPr="00E05A6D" w:rsidRDefault="001D0DB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Main window</w:t>
      </w:r>
    </w:p>
    <w:p w:rsidR="00E05A6D" w:rsidRP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Open an </w:t>
      </w:r>
      <w:proofErr w:type="spellStart"/>
      <w:r w:rsidRPr="00E05A6D">
        <w:rPr>
          <w:rFonts w:ascii="Times New Roman" w:eastAsia="Times New Roman" w:hAnsi="Times New Roman" w:cs="Times New Roman"/>
          <w:sz w:val="24"/>
          <w:szCs w:val="24"/>
        </w:rPr>
        <w:t>xterm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any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lhcop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computers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3166">
        <w:rPr>
          <w:rFonts w:ascii="Courier New" w:eastAsia="Times New Roman" w:hAnsi="Courier New" w:cs="Courier New"/>
          <w:sz w:val="20"/>
        </w:rPr>
        <w:t>~</w:t>
      </w:r>
      <w:r w:rsidRPr="00E05A6D">
        <w:rPr>
          <w:rFonts w:ascii="Courier New" w:eastAsia="Times New Roman" w:hAnsi="Courier New" w:cs="Courier New"/>
          <w:sz w:val="20"/>
        </w:rPr>
        <w:t>bravin/bin/bsrt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Choose </w:t>
      </w:r>
      <w:r w:rsidRPr="00E05A6D">
        <w:rPr>
          <w:rFonts w:ascii="Times New Roman" w:eastAsia="Times New Roman" w:hAnsi="Times New Roman" w:cs="Times New Roman"/>
          <w:i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(under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label)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: e.g. Pulsed </w:t>
      </w:r>
    </w:p>
    <w:p w:rsidR="005E4990" w:rsidRDefault="005E4990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sure that the boxes </w:t>
      </w:r>
      <w:r w:rsidRPr="005E4990">
        <w:rPr>
          <w:rFonts w:ascii="Times New Roman" w:eastAsia="Times New Roman" w:hAnsi="Times New Roman" w:cs="Times New Roman"/>
          <w:i/>
          <w:sz w:val="24"/>
          <w:szCs w:val="24"/>
        </w:rPr>
        <w:t>Gain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E4990">
        <w:rPr>
          <w:rFonts w:ascii="Times New Roman" w:eastAsia="Times New Roman" w:hAnsi="Times New Roman" w:cs="Times New Roman"/>
          <w:i/>
          <w:sz w:val="24"/>
          <w:szCs w:val="24"/>
        </w:rPr>
        <w:t>Filter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checked and that the </w:t>
      </w:r>
      <w:r w:rsidRPr="005E4990">
        <w:rPr>
          <w:rFonts w:ascii="Times New Roman" w:eastAsia="Times New Roman" w:hAnsi="Times New Roman" w:cs="Times New Roman"/>
          <w:i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ON (under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Feed 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label)</w:t>
      </w:r>
    </w:p>
    <w:p w:rsidR="00506F18" w:rsidRDefault="00506F18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the label </w:t>
      </w:r>
      <w:r w:rsidRPr="00506F18">
        <w:rPr>
          <w:rFonts w:ascii="Times New Roman" w:eastAsia="Times New Roman" w:hAnsi="Times New Roman" w:cs="Times New Roman"/>
          <w:i/>
          <w:sz w:val="24"/>
          <w:szCs w:val="24"/>
        </w:rPr>
        <w:t>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have to select the right length: =1 for 25 ns, =2 for 50 ns, …</w:t>
      </w:r>
    </w:p>
    <w:p w:rsid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Open a second window for Beam 2: File -&gt; New -&gt; Device -&gt; BSRT2</w:t>
      </w:r>
    </w:p>
    <w:p w:rsidR="005E4990" w:rsidRDefault="005E4990" w:rsidP="005E4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principle nothing should be touched unless there are </w:t>
      </w:r>
      <w:r w:rsidRPr="00D66EF4">
        <w:rPr>
          <w:rFonts w:ascii="Times New Roman" w:eastAsia="Times New Roman" w:hAnsi="Times New Roman" w:cs="Times New Roman"/>
          <w:b/>
          <w:sz w:val="24"/>
          <w:szCs w:val="24"/>
        </w:rPr>
        <w:t>problems</w:t>
      </w:r>
      <w:r w:rsidR="00D66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6EF4">
        <w:rPr>
          <w:rFonts w:ascii="Times New Roman" w:eastAsia="Times New Roman" w:hAnsi="Times New Roman" w:cs="Times New Roman"/>
          <w:sz w:val="24"/>
          <w:szCs w:val="24"/>
        </w:rPr>
        <w:t>(e.g. sometimes the mirrors are displaced due to heating)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990" w:rsidRDefault="005E4990" w:rsidP="005E49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If you start losing the beam spot from the window you need permission to make changes:</w:t>
      </w:r>
    </w:p>
    <w:p w:rsidR="005E4990" w:rsidRDefault="005E4990" w:rsidP="00D66E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Ask OP people to 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lhcop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 as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Rbac-BIexpert</w:t>
      </w:r>
      <w:proofErr w:type="spellEnd"/>
    </w:p>
    <w:p w:rsidR="005E4990" w:rsidRDefault="005E4990" w:rsidP="005E49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File -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connect (Operators will provide you with the password)</w:t>
      </w:r>
    </w:p>
    <w:p w:rsidR="005E4990" w:rsidRPr="00E05A6D" w:rsidRDefault="005E4990" w:rsidP="005E49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Change </w:t>
      </w:r>
      <w:r w:rsidRPr="005E4990">
        <w:rPr>
          <w:rFonts w:ascii="Times New Roman" w:eastAsia="Times New Roman" w:hAnsi="Times New Roman" w:cs="Times New Roman"/>
          <w:i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ON to Ref. If we see again the spot, change again from Ref to ON. Otherwise, contact</w:t>
      </w:r>
      <w:r w:rsidR="00D66EF4">
        <w:rPr>
          <w:rFonts w:ascii="Times New Roman" w:eastAsia="Times New Roman" w:hAnsi="Times New Roman" w:cs="Times New Roman"/>
          <w:sz w:val="24"/>
          <w:szCs w:val="24"/>
        </w:rPr>
        <w:t xml:space="preserve"> F. Roncarolo before playing with the position of the mirrors.</w:t>
      </w:r>
    </w:p>
    <w:p w:rsidR="005E4990" w:rsidRDefault="005E4990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Sometimes the beam spot is too small or too big for the window size</w:t>
      </w:r>
      <w:r w:rsidR="00D66EF4">
        <w:rPr>
          <w:rFonts w:ascii="Times New Roman" w:eastAsia="Times New Roman" w:hAnsi="Times New Roman" w:cs="Times New Roman"/>
          <w:sz w:val="24"/>
          <w:szCs w:val="24"/>
        </w:rPr>
        <w:t xml:space="preserve"> and it’s useful to </w:t>
      </w:r>
      <w:r w:rsidR="00D66EF4" w:rsidRPr="00D66EF4">
        <w:rPr>
          <w:rFonts w:ascii="Times New Roman" w:eastAsia="Times New Roman" w:hAnsi="Times New Roman" w:cs="Times New Roman"/>
          <w:b/>
          <w:sz w:val="24"/>
          <w:szCs w:val="24"/>
        </w:rPr>
        <w:t>resize the window</w:t>
      </w:r>
      <w:r w:rsidR="00D66E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6EF4" w:rsidRDefault="00D66EF4" w:rsidP="00D66E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ON to OFF (you need permission also for that).</w:t>
      </w:r>
    </w:p>
    <w:p w:rsidR="00D66EF4" w:rsidRDefault="00D66EF4" w:rsidP="00D66E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max window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(Under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label). You’ll see the beam small at some point of the new window.</w:t>
      </w:r>
    </w:p>
    <w:p w:rsidR="00D66EF4" w:rsidRDefault="00D66EF4" w:rsidP="00D66E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with your mouse the desired window (white square) around the beam spot.</w:t>
      </w:r>
    </w:p>
    <w:p w:rsidR="00D66EF4" w:rsidRDefault="00D66EF4" w:rsidP="00D66E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Set window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6EF4" w:rsidRPr="00D66EF4" w:rsidRDefault="00D66EF4" w:rsidP="00D66EF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 again </w:t>
      </w:r>
      <w:r w:rsidRPr="00D66EF4">
        <w:rPr>
          <w:rFonts w:ascii="Times New Roman" w:eastAsia="Times New Roman" w:hAnsi="Times New Roman" w:cs="Times New Roman"/>
          <w:i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ON.</w:t>
      </w:r>
    </w:p>
    <w:p w:rsidR="001D0DBD" w:rsidRPr="00E05A6D" w:rsidRDefault="001D0DBD" w:rsidP="001D0D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D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Gate scan window</w:t>
      </w:r>
    </w:p>
    <w:p w:rsidR="00E05A6D" w:rsidRP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Open the gate scan window (for both beams): View -&gt; Gate Scan Window</w:t>
      </w:r>
    </w:p>
    <w:p w:rsidR="00E05A6D" w:rsidRP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Choose </w:t>
      </w:r>
      <w:r w:rsidR="00FC6A8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>number seconds to measure each bunch: e</w:t>
      </w:r>
      <w:r>
        <w:rPr>
          <w:rFonts w:ascii="Times New Roman" w:eastAsia="Times New Roman" w:hAnsi="Times New Roman" w:cs="Times New Roman"/>
          <w:sz w:val="24"/>
          <w:szCs w:val="24"/>
        </w:rPr>
        <w:t>.g. # of points 3 (if the number of bunches is not too high, is better to put 5.The more points the better. Less than 3 is not recommendable)</w:t>
      </w:r>
    </w:p>
    <w:p w:rsid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Get the filling pattern from FBCT: </w:t>
      </w:r>
      <w:r w:rsidRPr="00E05A6D"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A6D" w:rsidRPr="00E05A6D" w:rsidRDefault="00415BC6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05A6D">
        <w:rPr>
          <w:rFonts w:ascii="Times New Roman" w:eastAsia="Times New Roman" w:hAnsi="Times New Roman" w:cs="Times New Roman"/>
          <w:sz w:val="24"/>
          <w:szCs w:val="24"/>
        </w:rPr>
        <w:t xml:space="preserve">ith the option </w:t>
      </w:r>
      <w:r w:rsidR="001D0DBD" w:rsidRPr="001D0DBD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E05A6D" w:rsidRPr="001D0DBD">
        <w:rPr>
          <w:rFonts w:ascii="Times New Roman" w:eastAsia="Times New Roman" w:hAnsi="Times New Roman" w:cs="Times New Roman"/>
          <w:i/>
          <w:sz w:val="24"/>
          <w:szCs w:val="24"/>
        </w:rPr>
        <w:t>ubscribe</w:t>
      </w:r>
      <w:r w:rsidR="00E05A6D">
        <w:rPr>
          <w:rFonts w:ascii="Times New Roman" w:eastAsia="Times New Roman" w:hAnsi="Times New Roman" w:cs="Times New Roman"/>
          <w:sz w:val="24"/>
          <w:szCs w:val="24"/>
        </w:rPr>
        <w:t xml:space="preserve"> selected, the filling pattern will be refreshed after each new injection and will continue measuring in the same bunch as it was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DBD">
        <w:rPr>
          <w:rFonts w:ascii="Times New Roman" w:eastAsia="Times New Roman" w:hAnsi="Times New Roman" w:cs="Times New Roman"/>
          <w:sz w:val="24"/>
          <w:szCs w:val="24"/>
        </w:rPr>
        <w:t>in the past it started always from the first bunch)</w:t>
      </w:r>
    </w:p>
    <w:p w:rsidR="00E05A6D" w:rsidRP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Check the </w:t>
      </w:r>
      <w:r w:rsidRPr="00E05A6D">
        <w:rPr>
          <w:rFonts w:ascii="Times New Roman" w:eastAsia="Times New Roman" w:hAnsi="Times New Roman" w:cs="Times New Roman"/>
          <w:i/>
          <w:sz w:val="24"/>
          <w:szCs w:val="24"/>
        </w:rPr>
        <w:t>loop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square</w:t>
      </w:r>
    </w:p>
    <w:p w:rsidR="00E05A6D" w:rsidRDefault="00E05A6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Start to collect measurements: Green </w:t>
      </w:r>
      <w:r w:rsidRPr="00E05A6D">
        <w:rPr>
          <w:rFonts w:ascii="Times New Roman" w:eastAsia="Times New Roman" w:hAnsi="Times New Roman" w:cs="Times New Roman"/>
          <w:i/>
          <w:sz w:val="24"/>
          <w:szCs w:val="24"/>
        </w:rPr>
        <w:t>"play"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arrow </w:t>
      </w:r>
    </w:p>
    <w:p w:rsidR="001D0DBD" w:rsidRPr="00E05A6D" w:rsidRDefault="001D0DBD" w:rsidP="00E05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can load your own patterns if you want to look at a certain train instead of looking at all the injected bunches. </w:t>
      </w:r>
      <w:r w:rsidR="00415BC6">
        <w:rPr>
          <w:rFonts w:ascii="Times New Roman" w:eastAsia="Times New Roman" w:hAnsi="Times New Roman" w:cs="Times New Roman"/>
          <w:sz w:val="24"/>
          <w:szCs w:val="24"/>
        </w:rPr>
        <w:t>In order to do that,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uncheck the option </w:t>
      </w:r>
      <w:r w:rsidRPr="001D0DBD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D0DBD">
        <w:rPr>
          <w:rFonts w:ascii="Times New Roman" w:eastAsia="Times New Roman" w:hAnsi="Times New Roman" w:cs="Times New Roman"/>
          <w:i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9C">
        <w:rPr>
          <w:rFonts w:ascii="Times New Roman" w:eastAsia="Times New Roman" w:hAnsi="Times New Roman" w:cs="Times New Roman"/>
          <w:sz w:val="24"/>
          <w:szCs w:val="24"/>
        </w:rPr>
        <w:t xml:space="preserve">your file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(using the folder symbol bottom). It is recommendable to save your files in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 (i.e. in your account when using the cs-ccr-dev4 computer). You can instead modify the filling pattern manually by removing the bunches you don’t want to measure. </w:t>
      </w:r>
    </w:p>
    <w:p w:rsidR="00E05A6D" w:rsidRP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>dbaccess</w:t>
      </w:r>
      <w:proofErr w:type="spellEnd"/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How To:</w:t>
      </w:r>
    </w:p>
    <w:p w:rsidR="001D0DBD" w:rsidRPr="00E05A6D" w:rsidRDefault="00E05A6D" w:rsidP="001D0D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Log in to cs-ccr-dev4: </w:t>
      </w:r>
      <w:proofErr w:type="spellStart"/>
      <w:r w:rsidR="00415BC6">
        <w:rPr>
          <w:rFonts w:ascii="Courier New" w:eastAsia="Times New Roman" w:hAnsi="Courier New" w:cs="Courier New"/>
          <w:sz w:val="20"/>
        </w:rPr>
        <w:t>ssh</w:t>
      </w:r>
      <w:proofErr w:type="spellEnd"/>
      <w:r w:rsidR="00415BC6">
        <w:rPr>
          <w:rFonts w:ascii="Courier New" w:eastAsia="Times New Roman" w:hAnsi="Courier New" w:cs="Courier New"/>
          <w:sz w:val="20"/>
        </w:rPr>
        <w:t xml:space="preserve"> -XCY</w:t>
      </w:r>
      <w:r w:rsidRPr="00E05A6D">
        <w:rPr>
          <w:rFonts w:ascii="Courier New" w:eastAsia="Times New Roman" w:hAnsi="Courier New" w:cs="Courier New"/>
          <w:sz w:val="20"/>
        </w:rPr>
        <w:t xml:space="preserve"> xxx@cs-ccr-dev4.cern.ch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A6D" w:rsidRPr="00E05A6D" w:rsidRDefault="00E05A6D" w:rsidP="00E05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Start the program: </w:t>
      </w:r>
      <w:r w:rsidR="001D0DBD">
        <w:rPr>
          <w:rFonts w:ascii="Times New Roman" w:eastAsia="Times New Roman" w:hAnsi="Times New Roman" w:cs="Times New Roman"/>
          <w:sz w:val="24"/>
          <w:szCs w:val="24"/>
        </w:rPr>
        <w:t>~</w:t>
      </w:r>
      <w:proofErr w:type="spellStart"/>
      <w:r w:rsidR="001D0DBD">
        <w:rPr>
          <w:rFonts w:ascii="Times New Roman" w:eastAsia="Times New Roman" w:hAnsi="Times New Roman" w:cs="Times New Roman"/>
          <w:sz w:val="24"/>
          <w:szCs w:val="24"/>
        </w:rPr>
        <w:t>bravin</w:t>
      </w:r>
      <w:proofErr w:type="spellEnd"/>
      <w:r w:rsidR="001D0DBD">
        <w:rPr>
          <w:rFonts w:ascii="Times New Roman" w:eastAsia="Times New Roman" w:hAnsi="Times New Roman" w:cs="Times New Roman"/>
          <w:sz w:val="24"/>
          <w:szCs w:val="24"/>
        </w:rPr>
        <w:t>/bin/e-anal.sh (</w:t>
      </w:r>
      <w:proofErr w:type="spellStart"/>
      <w:r w:rsidR="001D0DBD">
        <w:rPr>
          <w:rFonts w:ascii="Times New Roman" w:eastAsia="Times New Roman" w:hAnsi="Times New Roman" w:cs="Times New Roman"/>
          <w:sz w:val="24"/>
          <w:szCs w:val="24"/>
        </w:rPr>
        <w:t>N.b</w:t>
      </w:r>
      <w:proofErr w:type="spellEnd"/>
      <w:r w:rsidR="001D0DBD">
        <w:rPr>
          <w:rFonts w:ascii="Times New Roman" w:eastAsia="Times New Roman" w:hAnsi="Times New Roman" w:cs="Times New Roman"/>
          <w:sz w:val="24"/>
          <w:szCs w:val="24"/>
        </w:rPr>
        <w:t xml:space="preserve">. It is not any more necessary to change your source </w:t>
      </w:r>
      <w:r w:rsidR="00FC67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D0DBD">
        <w:rPr>
          <w:rFonts w:ascii="Times New Roman" w:eastAsia="Times New Roman" w:hAnsi="Times New Roman" w:cs="Times New Roman"/>
          <w:sz w:val="24"/>
          <w:szCs w:val="24"/>
        </w:rPr>
        <w:t>tcsh</w:t>
      </w:r>
      <w:proofErr w:type="spellEnd"/>
      <w:r w:rsidR="001D0DBD">
        <w:rPr>
          <w:rFonts w:ascii="Times New Roman" w:eastAsia="Times New Roman" w:hAnsi="Times New Roman" w:cs="Times New Roman"/>
          <w:sz w:val="24"/>
          <w:szCs w:val="24"/>
        </w:rPr>
        <w:t xml:space="preserve"> file!)</w:t>
      </w:r>
    </w:p>
    <w:p w:rsidR="00E05A6D" w:rsidRPr="00E05A6D" w:rsidRDefault="00E05A6D" w:rsidP="00E05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Under the Query tab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Choose the Period Interval for which to collect and show results (NB: due to bin problems you'll need at least some hours!)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Choose one of the Query Options, </w:t>
      </w:r>
      <w:r w:rsidR="00415BC6">
        <w:rPr>
          <w:rFonts w:ascii="Times New Roman" w:eastAsia="Times New Roman" w:hAnsi="Times New Roman" w:cs="Times New Roman"/>
          <w:sz w:val="24"/>
          <w:szCs w:val="24"/>
        </w:rPr>
        <w:t>normally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BC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>Repeat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over one second</w:t>
      </w:r>
      <w:r w:rsidR="00415BC6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>REPEAT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1 SECOND</w:t>
      </w:r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>N.b</w:t>
      </w:r>
      <w:proofErr w:type="spellEnd"/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>: in the past it was AVG.)</w:t>
      </w:r>
    </w:p>
    <w:p w:rsidR="00E05A6D" w:rsidRPr="00E05A6D" w:rsidRDefault="00E05A6D" w:rsidP="00E05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Go to Variables tab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Choose BSRT under DEFAULT LISTS 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Select the whole list to the right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Load it by clicking Load Selected </w:t>
      </w:r>
      <w:proofErr w:type="spellStart"/>
      <w:r w:rsidRPr="00E05A6D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</w:p>
    <w:p w:rsidR="00E05A6D" w:rsidRPr="00E05A6D" w:rsidRDefault="00E05A6D" w:rsidP="00E05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Go back to Query tab 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Click on </w:t>
      </w:r>
      <w:r w:rsidRPr="00E05A6D">
        <w:rPr>
          <w:rFonts w:ascii="Times New Roman" w:eastAsia="Times New Roman" w:hAnsi="Times New Roman" w:cs="Times New Roman"/>
          <w:i/>
          <w:sz w:val="24"/>
          <w:szCs w:val="24"/>
        </w:rPr>
        <w:t>Get DB Data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... and wait a bit </w:t>
      </w:r>
    </w:p>
    <w:p w:rsidR="00E05A6D" w:rsidRPr="00D51894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Build the </w:t>
      </w:r>
      <w:proofErr w:type="spellStart"/>
      <w:r w:rsidRPr="00E05A6D">
        <w:rPr>
          <w:rFonts w:ascii="Times New Roman" w:eastAsia="Times New Roman" w:hAnsi="Times New Roman" w:cs="Times New Roman"/>
          <w:sz w:val="24"/>
          <w:szCs w:val="24"/>
        </w:rPr>
        <w:t>TTrees</w:t>
      </w:r>
      <w:proofErr w:type="spellEnd"/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by selecting both monitors, 5R4.B1 and 5L4.B2, and click on BSRT </w:t>
      </w:r>
    </w:p>
    <w:p w:rsidR="00D51894" w:rsidRPr="00E05A6D" w:rsidRDefault="00D51894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894">
        <w:rPr>
          <w:rFonts w:ascii="Times New Roman" w:eastAsia="Times New Roman" w:hAnsi="Times New Roman" w:cs="Times New Roman"/>
          <w:sz w:val="24"/>
          <w:szCs w:val="24"/>
        </w:rPr>
        <w:t xml:space="preserve">You can see the evolution in time of the different variables selected by clicking on </w:t>
      </w:r>
      <w:r w:rsidRPr="00D51894">
        <w:rPr>
          <w:rFonts w:ascii="Times New Roman" w:eastAsia="Times New Roman" w:hAnsi="Times New Roman" w:cs="Times New Roman"/>
          <w:i/>
          <w:sz w:val="24"/>
          <w:szCs w:val="24"/>
        </w:rPr>
        <w:t xml:space="preserve">Plot </w:t>
      </w:r>
      <w:proofErr w:type="spellStart"/>
      <w:r w:rsidRPr="00D51894">
        <w:rPr>
          <w:rFonts w:ascii="Times New Roman" w:eastAsia="Times New Roman" w:hAnsi="Times New Roman" w:cs="Times New Roman"/>
          <w:i/>
          <w:sz w:val="24"/>
          <w:szCs w:val="24"/>
        </w:rPr>
        <w:t>Vars</w:t>
      </w:r>
      <w:proofErr w:type="spellEnd"/>
      <w:r w:rsidRPr="00D51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894">
        <w:rPr>
          <w:rFonts w:ascii="Times New Roman" w:eastAsia="Times New Roman" w:hAnsi="Times New Roman" w:cs="Times New Roman"/>
          <w:i/>
          <w:sz w:val="24"/>
          <w:szCs w:val="24"/>
        </w:rPr>
        <w:t>vs</w:t>
      </w:r>
      <w:proofErr w:type="spellEnd"/>
      <w:r w:rsidRPr="00D51894">
        <w:rPr>
          <w:rFonts w:ascii="Times New Roman" w:eastAsia="Times New Roman" w:hAnsi="Times New Roman" w:cs="Times New Roman"/>
          <w:i/>
          <w:sz w:val="24"/>
          <w:szCs w:val="24"/>
        </w:rPr>
        <w:t xml:space="preserve"> time</w:t>
      </w:r>
      <w:r w:rsidRPr="00D51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A6D" w:rsidRPr="00E05A6D" w:rsidRDefault="00E05A6D" w:rsidP="00E05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Open Analysis -&gt; BB Display 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proofErr w:type="spellStart"/>
      <w:r w:rsidRPr="00E05A6D">
        <w:rPr>
          <w:rFonts w:ascii="Times New Roman" w:eastAsia="Times New Roman" w:hAnsi="Times New Roman" w:cs="Times New Roman"/>
          <w:sz w:val="24"/>
          <w:szCs w:val="24"/>
        </w:rPr>
        <w:t>GateDelay</w:t>
      </w:r>
      <w:proofErr w:type="spellEnd"/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</w:p>
    <w:p w:rsidR="00E05A6D" w:rsidRP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Move the red time with the time scroll just over "Time Sample #"</w:t>
      </w:r>
    </w:p>
    <w:p w:rsidR="00E05A6D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The axes are </w:t>
      </w:r>
      <w:proofErr w:type="spellStart"/>
      <w:r w:rsidRPr="00E05A6D">
        <w:rPr>
          <w:rFonts w:ascii="Times New Roman" w:eastAsia="Times New Roman" w:hAnsi="Times New Roman" w:cs="Times New Roman"/>
          <w:sz w:val="24"/>
          <w:szCs w:val="24"/>
        </w:rPr>
        <w:t>zoomable</w:t>
      </w:r>
      <w:proofErr w:type="spellEnd"/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(in the normal ROOT fas</w:t>
      </w:r>
      <w:r w:rsidR="00D51894" w:rsidRPr="00D5189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ion) </w:t>
      </w:r>
    </w:p>
    <w:p w:rsidR="00824508" w:rsidRPr="00E05A6D" w:rsidRDefault="00824508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24508">
        <w:rPr>
          <w:rFonts w:ascii="Times New Roman" w:eastAsia="Times New Roman" w:hAnsi="Times New Roman" w:cs="Times New Roman"/>
          <w:i/>
          <w:sz w:val="24"/>
          <w:szCs w:val="24"/>
        </w:rPr>
        <w:t>time avg.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 be bigger than the total time needed to measure all the bunches present in the machine (# of points * # of bunches = time (s))</w:t>
      </w:r>
    </w:p>
    <w:p w:rsidR="00E05A6D" w:rsidRPr="00D51894" w:rsidRDefault="00E05A6D" w:rsidP="00E05A6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Change to Beam 2 and redo</w:t>
      </w:r>
    </w:p>
    <w:p w:rsidR="00D51894" w:rsidRPr="00D51894" w:rsidRDefault="00D51894" w:rsidP="00D51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Open Analysis -&gt; BB </w:t>
      </w:r>
      <w:r w:rsidRPr="00D51894">
        <w:rPr>
          <w:rFonts w:ascii="Times New Roman" w:eastAsia="Times New Roman" w:hAnsi="Times New Roman" w:cs="Times New Roman"/>
          <w:sz w:val="24"/>
          <w:szCs w:val="24"/>
        </w:rPr>
        <w:t>Evolution</w:t>
      </w:r>
    </w:p>
    <w:p w:rsidR="00D51894" w:rsidRDefault="00D51894" w:rsidP="00D518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is a new feature. It allows you to see the </w:t>
      </w:r>
      <w:proofErr w:type="spellStart"/>
      <w:r w:rsidRPr="00D51894">
        <w:rPr>
          <w:rFonts w:ascii="Times New Roman" w:eastAsia="Times New Roman" w:hAnsi="Times New Roman" w:cs="Times New Roman"/>
          <w:sz w:val="24"/>
          <w:szCs w:val="24"/>
        </w:rPr>
        <w:t>emittance</w:t>
      </w:r>
      <w:proofErr w:type="spellEnd"/>
      <w:r w:rsidRPr="00D51894">
        <w:rPr>
          <w:rFonts w:ascii="Times New Roman" w:eastAsia="Times New Roman" w:hAnsi="Times New Roman" w:cs="Times New Roman"/>
          <w:sz w:val="24"/>
          <w:szCs w:val="24"/>
        </w:rPr>
        <w:t xml:space="preserve"> evolution of one bunch over the time.</w:t>
      </w: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508" w:rsidRDefault="00824508" w:rsidP="00D5189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works basically as the BB Display.</w:t>
      </w:r>
    </w:p>
    <w:p w:rsidR="00D51894" w:rsidRDefault="00D51894" w:rsidP="00D51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tables in both analysis displays in which you can modify the correction coefficients. In principle we shouldn’t touch it, but it is worth checking the 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emittance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wire scanner (if no intensity constrains are present) and vary the coefficients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Cy if needed. The top table is for injection operation and the bottom table is for 3.5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TeV</w:t>
      </w:r>
      <w:proofErr w:type="spellEnd"/>
      <w:r w:rsidR="00824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operation. </w:t>
      </w:r>
    </w:p>
    <w:p w:rsidR="00415BC6" w:rsidRPr="00E05A6D" w:rsidRDefault="00415BC6" w:rsidP="00D51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examples:</w:t>
      </w:r>
    </w:p>
    <w:p w:rsidR="00D51894" w:rsidRPr="00E05A6D" w:rsidRDefault="00D51894" w:rsidP="00D5189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E05A6D" w:rsidRPr="00E05A6D" w:rsidRDefault="00E05A6D" w:rsidP="00E05A6D">
      <w:pPr>
        <w:spacing w:after="0" w:line="24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drawing>
          <wp:inline distT="0" distB="0" distL="0" distR="0">
            <wp:extent cx="3329940" cy="2380615"/>
            <wp:effectExtent l="19050" t="0" r="3810" b="0"/>
            <wp:docPr id="1" name="Picture 1" descr="isyn cas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yn cas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drawing>
          <wp:inline distT="0" distB="0" distL="0" distR="0">
            <wp:extent cx="3329940" cy="2380615"/>
            <wp:effectExtent l="19050" t="0" r="3810" b="0"/>
            <wp:docPr id="2" name="Picture 2" descr="isyn cas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yn cas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3329940" cy="2380615"/>
            <wp:effectExtent l="19050" t="0" r="3810" b="0"/>
            <wp:docPr id="3" name="Picture 3" descr="isyn cas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yn cas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A6D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drawing>
          <wp:inline distT="0" distB="0" distL="0" distR="0">
            <wp:extent cx="3329940" cy="2380615"/>
            <wp:effectExtent l="19050" t="0" r="3810" b="0"/>
            <wp:docPr id="4" name="Picture 4" descr="isyn case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yn case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3329940" cy="2380615"/>
            <wp:effectExtent l="19050" t="0" r="3810" b="0"/>
            <wp:docPr id="5" name="Picture 5" descr="isyn cas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yn cas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drawing>
          <wp:inline distT="0" distB="0" distL="0" distR="0">
            <wp:extent cx="3329940" cy="2380615"/>
            <wp:effectExtent l="19050" t="0" r="3810" b="0"/>
            <wp:docPr id="6" name="Picture 6" descr="isyn case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yn case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6D" w:rsidRP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>Timber How To: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Open Timber: LHC Control -&gt; LHC Logging -&gt; Timber or download from a browser: cern.ch/timber (needs java)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Choose Local Time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Choose the Variable Lists tab 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Filter for BSRT: Name % BSRT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Select BSRT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Under the List Variables tab: Add ALL and Add Selected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Go to the Query tab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Select e.g. all DELAY and SIGMA Variables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Check the Use Sub-Selection square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Choose the time window: Under the Window tab choose Start time and End time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Check Statistics or Chart</w:t>
      </w:r>
    </w:p>
    <w:p w:rsidR="00E05A6D" w:rsidRPr="00E05A6D" w:rsidRDefault="00E05A6D" w:rsidP="00E05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>Query</w:t>
      </w:r>
    </w:p>
    <w:p w:rsidR="00E05A6D" w:rsidRPr="00E05A6D" w:rsidRDefault="00E05A6D" w:rsidP="00E05A6D">
      <w:pPr>
        <w:spacing w:after="0" w:line="24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3329940" cy="2380615"/>
            <wp:effectExtent l="19050" t="0" r="3810" b="0"/>
            <wp:docPr id="7" name="Picture 7" descr="isyn case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yn case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6D" w:rsidRPr="00E05A6D" w:rsidRDefault="00E05A6D" w:rsidP="00E0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b/>
          <w:bCs/>
          <w:sz w:val="24"/>
          <w:szCs w:val="24"/>
        </w:rPr>
        <w:t>Hint:</w:t>
      </w:r>
    </w:p>
    <w:p w:rsidR="00E05A6D" w:rsidRPr="00E05A6D" w:rsidRDefault="00E05A6D" w:rsidP="00E05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You could save some hours of sleep if you know that they sometimes announce in </w:t>
      </w:r>
      <w:hyperlink r:id="rId21" w:history="1">
        <w:r w:rsidRPr="00266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Page 1 of </w:t>
        </w:r>
        <w:proofErr w:type="spellStart"/>
        <w:r w:rsidRPr="00266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Vistar</w:t>
        </w:r>
        <w:proofErr w:type="spellEnd"/>
      </w:hyperlink>
      <w:r w:rsidRPr="00E05A6D">
        <w:rPr>
          <w:rFonts w:ascii="Times New Roman" w:eastAsia="Times New Roman" w:hAnsi="Times New Roman" w:cs="Times New Roman"/>
          <w:sz w:val="24"/>
          <w:szCs w:val="24"/>
        </w:rPr>
        <w:t xml:space="preserve"> if the beam will b</w:t>
      </w:r>
      <w:r w:rsidRPr="0026601C">
        <w:rPr>
          <w:rStyle w:val="HTMLCode"/>
          <w:rFonts w:ascii="Times New Roman" w:eastAsiaTheme="minorHAnsi" w:hAnsi="Times New Roman" w:cs="Times New Roman"/>
          <w:sz w:val="24"/>
          <w:szCs w:val="24"/>
        </w:rPr>
        <w:t>e gone for many hours.</w:t>
      </w:r>
    </w:p>
    <w:p w:rsidR="00757AA0" w:rsidRDefault="00757AA0"/>
    <w:sectPr w:rsidR="00757AA0" w:rsidSect="0075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805"/>
    <w:multiLevelType w:val="multilevel"/>
    <w:tmpl w:val="9AAAE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3D5D"/>
    <w:multiLevelType w:val="multilevel"/>
    <w:tmpl w:val="C464E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81235"/>
    <w:multiLevelType w:val="multilevel"/>
    <w:tmpl w:val="7DCA3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B3AAF"/>
    <w:multiLevelType w:val="multilevel"/>
    <w:tmpl w:val="1E88C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D3F8E"/>
    <w:multiLevelType w:val="multilevel"/>
    <w:tmpl w:val="B2B45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05A6D"/>
    <w:rsid w:val="001D0DBD"/>
    <w:rsid w:val="0026601C"/>
    <w:rsid w:val="00415BC6"/>
    <w:rsid w:val="00506F18"/>
    <w:rsid w:val="005B002C"/>
    <w:rsid w:val="005E4990"/>
    <w:rsid w:val="00757AA0"/>
    <w:rsid w:val="00803166"/>
    <w:rsid w:val="00824508"/>
    <w:rsid w:val="00AC23F0"/>
    <w:rsid w:val="00D51894"/>
    <w:rsid w:val="00D66EF4"/>
    <w:rsid w:val="00E05A6D"/>
    <w:rsid w:val="00FC679C"/>
    <w:rsid w:val="00F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0"/>
  </w:style>
  <w:style w:type="paragraph" w:styleId="Heading1">
    <w:name w:val="heading 1"/>
    <w:basedOn w:val="Normal"/>
    <w:link w:val="Heading1Char"/>
    <w:uiPriority w:val="9"/>
    <w:qFormat/>
    <w:rsid w:val="00E0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A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05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05A6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ansen.web.cern.ch/chansen/EURONU/BSRT/B1_72bunches.pn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op-webtools.web.cern.ch/op-webtools/vistar/vistars.php?usr=LHC1" TargetMode="External"/><Relationship Id="rId7" Type="http://schemas.openxmlformats.org/officeDocument/2006/relationships/hyperlink" Target="http://chansen.web.cern.ch/chansen/EURONU/BSRT/B1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chansen.web.cern.ch/chansen/EURONU/BSRT/B2_2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mailto:Jean-Michel.Elyn@cern.ch" TargetMode="External"/><Relationship Id="rId11" Type="http://schemas.openxmlformats.org/officeDocument/2006/relationships/hyperlink" Target="http://chansen.web.cern.ch/chansen/EURONU/BSRT/B1_2.png" TargetMode="External"/><Relationship Id="rId5" Type="http://schemas.openxmlformats.org/officeDocument/2006/relationships/hyperlink" Target="http://chansen.web.cern.ch/chansen/EURONU/BSRT/bsrtScrubbApril11.html" TargetMode="External"/><Relationship Id="rId15" Type="http://schemas.openxmlformats.org/officeDocument/2006/relationships/hyperlink" Target="http://chansen.web.cern.ch/chansen/EURONU/BSRT/B2_72bunches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hansen.web.cern.ch/chansen/EURONU/BSRT/timberB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nsen.web.cern.ch/chansen/EURONU/BSRT/B2.pn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cdomingu</dc:creator>
  <cp:keywords/>
  <dc:description/>
  <cp:lastModifiedBy>NICE</cp:lastModifiedBy>
  <cp:revision>8</cp:revision>
  <dcterms:created xsi:type="dcterms:W3CDTF">2011-08-24T13:10:00Z</dcterms:created>
  <dcterms:modified xsi:type="dcterms:W3CDTF">2011-10-24T09:32:00Z</dcterms:modified>
</cp:coreProperties>
</file>